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38A" w:rsidRDefault="0056538A" w:rsidP="00B7138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55251" cy="9249103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03" cy="9243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8AC" w:rsidRDefault="0056538A" w:rsidP="00E41D09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br w:type="page"/>
      </w:r>
      <w:r w:rsidR="00E41D09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3788A57E" wp14:editId="1041A44C">
            <wp:extent cx="6043448" cy="842929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65" cy="8431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78AC"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567818" w:rsidRDefault="0005598A" w:rsidP="00055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67818">
        <w:rPr>
          <w:rFonts w:ascii="Times New Roman" w:hAnsi="Times New Roman"/>
          <w:sz w:val="24"/>
          <w:szCs w:val="24"/>
        </w:rPr>
        <w:t>К-</w:t>
      </w:r>
      <w:r w:rsidR="004D6EA3">
        <w:rPr>
          <w:rFonts w:ascii="Times New Roman" w:hAnsi="Times New Roman"/>
          <w:sz w:val="24"/>
          <w:szCs w:val="24"/>
        </w:rPr>
        <w:t>6</w:t>
      </w:r>
      <w:r w:rsidR="0056781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</w:t>
      </w:r>
      <w:r w:rsidRPr="0005598A">
        <w:rPr>
          <w:rFonts w:ascii="Times New Roman" w:hAnsi="Times New Roman"/>
          <w:sz w:val="24"/>
          <w:szCs w:val="24"/>
        </w:rPr>
        <w:t>пособ</w:t>
      </w:r>
      <w:r>
        <w:rPr>
          <w:rFonts w:ascii="Times New Roman" w:hAnsi="Times New Roman"/>
          <w:sz w:val="24"/>
          <w:szCs w:val="24"/>
        </w:rPr>
        <w:t>ен</w:t>
      </w:r>
      <w:r w:rsidRPr="0005598A">
        <w:rPr>
          <w:rFonts w:ascii="Times New Roman" w:hAnsi="Times New Roman"/>
          <w:sz w:val="24"/>
          <w:szCs w:val="24"/>
        </w:rPr>
        <w:t xml:space="preserve"> к самоорганизации и самообразованию</w:t>
      </w:r>
    </w:p>
    <w:p w:rsidR="0005598A" w:rsidRPr="004D6EA3" w:rsidRDefault="0005598A" w:rsidP="00055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ПК-10. С</w:t>
      </w:r>
      <w:r w:rsidRPr="0005598A">
        <w:rPr>
          <w:rFonts w:ascii="Times New Roman" w:hAnsi="Times New Roman"/>
          <w:sz w:val="24"/>
          <w:szCs w:val="24"/>
        </w:rPr>
        <w:t>пособ</w:t>
      </w:r>
      <w:r>
        <w:rPr>
          <w:rFonts w:ascii="Times New Roman" w:hAnsi="Times New Roman"/>
          <w:sz w:val="24"/>
          <w:szCs w:val="24"/>
        </w:rPr>
        <w:t>ен</w:t>
      </w:r>
      <w:r w:rsidRPr="0005598A">
        <w:rPr>
          <w:rFonts w:ascii="Times New Roman" w:hAnsi="Times New Roman"/>
          <w:sz w:val="24"/>
          <w:szCs w:val="24"/>
        </w:rPr>
        <w:t xml:space="preserve"> проектировать траектории своего профессионального роста и личностного развития</w:t>
      </w:r>
    </w:p>
    <w:p w:rsidR="00567818" w:rsidRDefault="00567818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09"/>
        <w:gridCol w:w="4217"/>
        <w:gridCol w:w="1684"/>
        <w:gridCol w:w="1839"/>
      </w:tblGrid>
      <w:tr w:rsidR="0029263D" w:rsidRPr="00DB597C" w:rsidTr="0005598A">
        <w:trPr>
          <w:trHeight w:val="688"/>
        </w:trPr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05598A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компетенции</w:t>
            </w:r>
            <w:r w:rsidR="0029263D"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05598A">
        <w:trPr>
          <w:trHeight w:val="331"/>
        </w:trPr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05598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4D6EA3" w:rsidRDefault="00567818" w:rsidP="000559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4D6EA3" w:rsidRPr="004D6EA3"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</w:t>
            </w:r>
            <w:r w:rsidR="0005598A">
              <w:rPr>
                <w:rFonts w:ascii="Times New Roman" w:hAnsi="Times New Roman"/>
                <w:sz w:val="24"/>
                <w:szCs w:val="24"/>
              </w:rPr>
              <w:t xml:space="preserve">овывать траекторию </w:t>
            </w:r>
            <w:r w:rsidR="0005598A" w:rsidRPr="0005598A">
              <w:rPr>
                <w:rFonts w:ascii="Times New Roman" w:hAnsi="Times New Roman"/>
                <w:sz w:val="24"/>
                <w:szCs w:val="24"/>
              </w:rPr>
              <w:t>профессионального роста и личностного развития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Default="0005598A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</w:p>
          <w:p w:rsidR="0005598A" w:rsidRPr="00567818" w:rsidRDefault="0005598A" w:rsidP="00055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ПК-10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0559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0559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67818" w:rsidRPr="00625D58" w:rsidRDefault="00567818" w:rsidP="000559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:rsidR="0029263D" w:rsidRPr="00DB597C" w:rsidRDefault="00567818" w:rsidP="000559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7C509A" w:rsidRDefault="007C509A" w:rsidP="0005598A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055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250"/>
        <w:gridCol w:w="1109"/>
        <w:gridCol w:w="695"/>
        <w:gridCol w:w="1347"/>
        <w:gridCol w:w="1177"/>
        <w:gridCol w:w="816"/>
      </w:tblGrid>
      <w:tr w:rsidR="00EA50F7" w:rsidRPr="00DB597C" w:rsidTr="0005598A">
        <w:trPr>
          <w:trHeight w:val="203"/>
        </w:trPr>
        <w:tc>
          <w:tcPr>
            <w:tcW w:w="4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05598A">
        <w:trPr>
          <w:trHeight w:val="533"/>
        </w:trPr>
        <w:tc>
          <w:tcPr>
            <w:tcW w:w="42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</w:t>
            </w:r>
            <w:bookmarkStart w:id="0" w:name="_GoBack"/>
            <w:bookmarkEnd w:id="0"/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социо-коммуникативную среду вуза»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4.2. «Вход в науку» - участие в научно-исследовательских проектах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05598A">
        <w:trPr>
          <w:trHeight w:val="1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05598A">
        <w:trPr>
          <w:trHeight w:val="357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7C509A" w:rsidRPr="00DB597C" w:rsidTr="00A416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«Права и обязан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 студентов НГПУ им. К.Минина»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2033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Pr="00DB597C" w:rsidRDefault="00A41696" w:rsidP="00A416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A41696" w:rsidRPr="00DB597C" w:rsidTr="005214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A41696" w:rsidRPr="00C978C4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Default="00A41696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Гревцева Г.Я., М.В. Циулина Современные проблемы науки и образования: учебное пособие / Челябинск, И-во «Цицеро», 2015., 200 с.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Библиогр. в кн. - ISBN 978-5-392-19300-4; То же [Электронный ресурс]. - URL: </w:t>
      </w:r>
      <w:hyperlink r:id="rId9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32BD2">
        <w:rPr>
          <w:rFonts w:ascii="Times New Roman" w:hAnsi="Times New Roman"/>
          <w:sz w:val="24"/>
          <w:szCs w:val="24"/>
        </w:rPr>
        <w:t> 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И,И, Мазур, В.Д. Шапиро, Н.Г. Ольдерогге, А.В. Полковников – М.: Омега – Л, 2011 – 875 с.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Гордеева, А. Н. Правовое обеспечение интеграции науки и образования / А. Н. Гордеева, М. В. Пучкова // Закон.— 2010. — №4. — С. 21-25.</w:t>
      </w:r>
    </w:p>
    <w:p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Демченко, З.А. Научно-исследовательская деятельность студентов высших учебных заведений в России (1950–2000-е гг.): исторические пред-посылки, концепции, подходы: монография / З.А. Демченко; Сев. (Арктич.) федер. ун-т им. М.В. Ломоносова. – Архангельск: ИПЦ САФУ, 2013. – 256 с.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Концепция Федеральной целевой программы развития образования на 2016 -2020 годы . URL: http://government.ru/media/files/mlorxfXbbCk.pdf.</w:t>
      </w:r>
    </w:p>
    <w:p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Фесенко, О.П. Практикум по конфликтологии, или учимся разрешать конфликты (для студентов всех направлений подготовки). [Электронный ресурс] : учеб. пособие / О.П. Фесенко, С.В. Колесникова. — Электрон. дан. — М. : ФЛИНТА, 2014. — 128 с. — Режим доступа: http://e.lanbook.com/book/44272 — Загл. с экрана.</w:t>
      </w:r>
    </w:p>
    <w:p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 ; То же [Электронный ресурс]. - URL: </w:t>
      </w:r>
      <w:hyperlink r:id="rId10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32BD2">
        <w:rPr>
          <w:rFonts w:ascii="Times New Roman" w:hAnsi="Times New Roman"/>
          <w:sz w:val="24"/>
          <w:szCs w:val="24"/>
        </w:rPr>
        <w:t>.</w:t>
      </w:r>
    </w:p>
    <w:p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AE01B0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Шаршов И.А. Профессионально-творческое саморазвитие: методология, теория, практика. –М., Тамбов, 2005.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AE01B0" w:rsidRPr="00F32BD2" w:rsidRDefault="00AE01B0" w:rsidP="00AE01B0">
      <w:pPr>
        <w:pStyle w:val="a3"/>
        <w:numPr>
          <w:ilvl w:val="0"/>
          <w:numId w:val="4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:rsidR="00AE01B0" w:rsidRPr="00F32BD2" w:rsidRDefault="00AE01B0" w:rsidP="00AE01B0">
      <w:pPr>
        <w:pStyle w:val="Default"/>
        <w:numPr>
          <w:ilvl w:val="0"/>
          <w:numId w:val="49"/>
        </w:numPr>
        <w:tabs>
          <w:tab w:val="left" w:pos="851"/>
          <w:tab w:val="left" w:pos="993"/>
        </w:tabs>
        <w:spacing w:line="276" w:lineRule="auto"/>
        <w:ind w:left="0" w:firstLine="709"/>
        <w:jc w:val="both"/>
      </w:pPr>
      <w:r w:rsidRPr="00F32BD2">
        <w:t xml:space="preserve">Видеокурс Богородской О.В. «Технологии рефлексивной деятельности» </w:t>
      </w:r>
      <w:r w:rsidRPr="00F32BD2">
        <w:rPr>
          <w:lang w:val="en-US"/>
        </w:rPr>
        <w:t>URL</w:t>
      </w:r>
      <w:r w:rsidRPr="00F32BD2">
        <w:t>: https://moodle.mininuniver.ru/course/view.php?id=3078&amp;section=8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01B0" w:rsidRDefault="00AE01B0" w:rsidP="00AE01B0">
      <w:pPr>
        <w:pStyle w:val="a3"/>
        <w:widowControl w:val="0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11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http://biblioclub.ru/index.php?page=book&amp;id=436330</w:t>
        </w:r>
      </w:hyperlink>
    </w:p>
    <w:p w:rsidR="00AE01B0" w:rsidRDefault="00AE01B0" w:rsidP="00AE01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1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Землянская, Е.Н. Учебные проекты в развивающем образовании : методическое пособие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2017. - 73 с. : ил. - Библиогр. в кн. - ISBN 978-5-4263-0457-4 ; То же [Электронный ресурс]. - URL: </w:t>
      </w:r>
      <w:hyperlink r:id="rId12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</w:t>
        </w:r>
      </w:hyperlink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13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4BD" w:rsidRDefault="003554BD" w:rsidP="0042461F">
      <w:pPr>
        <w:spacing w:after="0" w:line="240" w:lineRule="auto"/>
      </w:pPr>
      <w:r>
        <w:separator/>
      </w:r>
    </w:p>
  </w:endnote>
  <w:endnote w:type="continuationSeparator" w:id="0">
    <w:p w:rsidR="003554BD" w:rsidRDefault="003554BD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05598A">
      <w:rPr>
        <w:rFonts w:ascii="Times New Roman" w:hAnsi="Times New Roman"/>
        <w:noProof/>
      </w:rPr>
      <w:t>7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4BD" w:rsidRDefault="003554BD" w:rsidP="0042461F">
      <w:pPr>
        <w:spacing w:after="0" w:line="240" w:lineRule="auto"/>
      </w:pPr>
      <w:r>
        <w:separator/>
      </w:r>
    </w:p>
  </w:footnote>
  <w:footnote w:type="continuationSeparator" w:id="0">
    <w:p w:rsidR="003554BD" w:rsidRDefault="003554BD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1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2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1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6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0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8"/>
  </w:num>
  <w:num w:numId="12">
    <w:abstractNumId w:val="14"/>
  </w:num>
  <w:num w:numId="13">
    <w:abstractNumId w:val="24"/>
  </w:num>
  <w:num w:numId="14">
    <w:abstractNumId w:val="7"/>
  </w:num>
  <w:num w:numId="15">
    <w:abstractNumId w:val="13"/>
  </w:num>
  <w:num w:numId="16">
    <w:abstractNumId w:val="1"/>
  </w:num>
  <w:num w:numId="17">
    <w:abstractNumId w:val="29"/>
  </w:num>
  <w:num w:numId="18">
    <w:abstractNumId w:val="18"/>
    <w:lvlOverride w:ilvl="0">
      <w:startOverride w:val="1"/>
    </w:lvlOverride>
  </w:num>
  <w:num w:numId="19">
    <w:abstractNumId w:val="26"/>
  </w:num>
  <w:num w:numId="20">
    <w:abstractNumId w:val="8"/>
  </w:num>
  <w:num w:numId="21">
    <w:abstractNumId w:val="10"/>
  </w:num>
  <w:num w:numId="22">
    <w:abstractNumId w:val="35"/>
  </w:num>
  <w:num w:numId="23">
    <w:abstractNumId w:val="31"/>
  </w:num>
  <w:num w:numId="24">
    <w:abstractNumId w:val="5"/>
  </w:num>
  <w:num w:numId="25">
    <w:abstractNumId w:val="39"/>
  </w:num>
  <w:num w:numId="26">
    <w:abstractNumId w:val="4"/>
  </w:num>
  <w:num w:numId="27">
    <w:abstractNumId w:val="27"/>
  </w:num>
  <w:num w:numId="28">
    <w:abstractNumId w:val="11"/>
  </w:num>
  <w:num w:numId="29">
    <w:abstractNumId w:val="21"/>
  </w:num>
  <w:num w:numId="30">
    <w:abstractNumId w:val="22"/>
  </w:num>
  <w:num w:numId="31">
    <w:abstractNumId w:val="6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5"/>
  </w:num>
  <w:num w:numId="35">
    <w:abstractNumId w:val="40"/>
  </w:num>
  <w:num w:numId="36">
    <w:abstractNumId w:val="32"/>
  </w:num>
  <w:num w:numId="37">
    <w:abstractNumId w:val="38"/>
  </w:num>
  <w:num w:numId="38">
    <w:abstractNumId w:val="3"/>
  </w:num>
  <w:num w:numId="39">
    <w:abstractNumId w:val="30"/>
  </w:num>
  <w:num w:numId="40">
    <w:abstractNumId w:val="33"/>
  </w:num>
  <w:num w:numId="41">
    <w:abstractNumId w:val="23"/>
  </w:num>
  <w:num w:numId="42">
    <w:abstractNumId w:val="36"/>
  </w:num>
  <w:num w:numId="43">
    <w:abstractNumId w:val="15"/>
  </w:num>
  <w:num w:numId="44">
    <w:abstractNumId w:val="2"/>
  </w:num>
  <w:num w:numId="45">
    <w:abstractNumId w:val="34"/>
  </w:num>
  <w:num w:numId="46">
    <w:abstractNumId w:val="16"/>
  </w:num>
  <w:num w:numId="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598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4BD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6EA3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9BE5D9-DEC8-4810-9F34-081A5073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697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3633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2</cp:revision>
  <cp:lastPrinted>2019-08-29T20:11:00Z</cp:lastPrinted>
  <dcterms:created xsi:type="dcterms:W3CDTF">2019-10-18T10:37:00Z</dcterms:created>
  <dcterms:modified xsi:type="dcterms:W3CDTF">2019-10-18T10:37:00Z</dcterms:modified>
</cp:coreProperties>
</file>